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6F6" w:rsidRDefault="00D505D5">
      <w:pPr>
        <w:pStyle w:val="10"/>
        <w:framePr w:w="10085" w:h="5384" w:hRule="exact" w:wrap="none" w:vAnchor="page" w:hAnchor="page" w:x="1170" w:y="4994"/>
        <w:shd w:val="clear" w:color="auto" w:fill="auto"/>
        <w:spacing w:before="0" w:after="92" w:line="210" w:lineRule="exact"/>
        <w:ind w:right="20"/>
      </w:pPr>
      <w:bookmarkStart w:id="0" w:name="bookmark0"/>
      <w:r>
        <w:t>ТЕХНИЧЕСКОЕ ЗАДАНИЕ</w:t>
      </w:r>
      <w:bookmarkEnd w:id="0"/>
    </w:p>
    <w:p w:rsidR="007E56F6" w:rsidRDefault="00D505D5">
      <w:pPr>
        <w:pStyle w:val="20"/>
        <w:framePr w:w="10085" w:h="5384" w:hRule="exact" w:wrap="none" w:vAnchor="page" w:hAnchor="page" w:x="1170" w:y="4994"/>
        <w:shd w:val="clear" w:color="auto" w:fill="auto"/>
        <w:spacing w:before="0" w:after="157"/>
        <w:ind w:right="20" w:firstLine="0"/>
      </w:pPr>
      <w:r>
        <w:t>на выполнение СМР по реконструкции ВЛ-0,4 кВ № 2 ТП 10 кВ № 295 ПС 35 кВ Старая Ведуга для</w:t>
      </w:r>
      <w:r>
        <w:br/>
      </w:r>
      <w:r>
        <w:t>техприсоединения ВРУ жилого дома Скворцова С.А.</w:t>
      </w:r>
    </w:p>
    <w:p w:rsidR="007E56F6" w:rsidRDefault="00D505D5">
      <w:pPr>
        <w:pStyle w:val="10"/>
        <w:framePr w:w="10085" w:h="5384" w:hRule="exact" w:wrap="none" w:vAnchor="page" w:hAnchor="page" w:x="1170" w:y="4994"/>
        <w:numPr>
          <w:ilvl w:val="0"/>
          <w:numId w:val="1"/>
        </w:numPr>
        <w:shd w:val="clear" w:color="auto" w:fill="auto"/>
        <w:tabs>
          <w:tab w:val="left" w:pos="1048"/>
        </w:tabs>
        <w:spacing w:before="0" w:after="0" w:line="278" w:lineRule="exact"/>
        <w:ind w:firstLine="580"/>
        <w:jc w:val="both"/>
      </w:pPr>
      <w:bookmarkStart w:id="1" w:name="bookmark1"/>
      <w:r>
        <w:t>Общие положения.</w:t>
      </w:r>
      <w:bookmarkEnd w:id="1"/>
    </w:p>
    <w:p w:rsidR="007E56F6" w:rsidRDefault="00D505D5">
      <w:pPr>
        <w:pStyle w:val="20"/>
        <w:framePr w:w="10085" w:h="5384" w:hRule="exact" w:wrap="none" w:vAnchor="page" w:hAnchor="page" w:x="1170" w:y="4994"/>
        <w:numPr>
          <w:ilvl w:val="1"/>
          <w:numId w:val="1"/>
        </w:numPr>
        <w:shd w:val="clear" w:color="auto" w:fill="auto"/>
        <w:tabs>
          <w:tab w:val="left" w:pos="1368"/>
        </w:tabs>
        <w:spacing w:before="0" w:after="0" w:line="278" w:lineRule="exact"/>
        <w:ind w:firstLine="580"/>
        <w:jc w:val="both"/>
      </w:pPr>
      <w:r>
        <w:t>Строительство распределительных сетей 0,4 кВ должно производиться в полном соответствии с проектом, выполненным ООО «РСО-Энерго» № 101-2622-2018.</w:t>
      </w:r>
    </w:p>
    <w:p w:rsidR="007E56F6" w:rsidRDefault="00D505D5">
      <w:pPr>
        <w:pStyle w:val="20"/>
        <w:framePr w:w="10085" w:h="5384" w:hRule="exact" w:wrap="none" w:vAnchor="page" w:hAnchor="page" w:x="1170" w:y="4994"/>
        <w:numPr>
          <w:ilvl w:val="1"/>
          <w:numId w:val="1"/>
        </w:numPr>
        <w:shd w:val="clear" w:color="auto" w:fill="auto"/>
        <w:tabs>
          <w:tab w:val="left" w:pos="1058"/>
        </w:tabs>
        <w:spacing w:before="0" w:after="0" w:line="278" w:lineRule="exact"/>
        <w:ind w:firstLine="580"/>
        <w:jc w:val="both"/>
      </w:pPr>
      <w:r>
        <w:t xml:space="preserve">Подрядчик определяется на основании </w:t>
      </w:r>
      <w:r>
        <w:t>проведения ТЗП на выполнение данного вида работ.</w:t>
      </w:r>
    </w:p>
    <w:p w:rsidR="007E56F6" w:rsidRDefault="00D505D5">
      <w:pPr>
        <w:pStyle w:val="20"/>
        <w:framePr w:w="10085" w:h="5384" w:hRule="exact" w:wrap="none" w:vAnchor="page" w:hAnchor="page" w:x="1170" w:y="4994"/>
        <w:numPr>
          <w:ilvl w:val="1"/>
          <w:numId w:val="1"/>
        </w:numPr>
        <w:shd w:val="clear" w:color="auto" w:fill="auto"/>
        <w:tabs>
          <w:tab w:val="left" w:pos="1048"/>
        </w:tabs>
        <w:spacing w:before="0" w:after="0" w:line="278" w:lineRule="exact"/>
        <w:ind w:firstLine="580"/>
        <w:jc w:val="both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7E56F6" w:rsidRDefault="00D505D5">
      <w:pPr>
        <w:pStyle w:val="20"/>
        <w:framePr w:w="10085" w:h="5384" w:hRule="exact" w:wrap="none" w:vAnchor="page" w:hAnchor="page" w:x="1170" w:y="4994"/>
        <w:numPr>
          <w:ilvl w:val="1"/>
          <w:numId w:val="1"/>
        </w:numPr>
        <w:shd w:val="clear" w:color="auto" w:fill="auto"/>
        <w:tabs>
          <w:tab w:val="left" w:pos="1048"/>
        </w:tabs>
        <w:spacing w:before="0" w:after="0" w:line="278" w:lineRule="exact"/>
        <w:ind w:firstLine="580"/>
        <w:jc w:val="both"/>
      </w:pPr>
      <w:r>
        <w:t>Все условия работ определяются и регулируют</w:t>
      </w:r>
      <w:r>
        <w:t>ся на основе договора заключенного Заказчиком с победителем ТЗП.</w:t>
      </w:r>
    </w:p>
    <w:p w:rsidR="007E56F6" w:rsidRDefault="00D505D5">
      <w:pPr>
        <w:pStyle w:val="20"/>
        <w:framePr w:w="10085" w:h="5384" w:hRule="exact" w:wrap="none" w:vAnchor="page" w:hAnchor="page" w:x="1170" w:y="4994"/>
        <w:numPr>
          <w:ilvl w:val="1"/>
          <w:numId w:val="1"/>
        </w:numPr>
        <w:shd w:val="clear" w:color="auto" w:fill="auto"/>
        <w:tabs>
          <w:tab w:val="left" w:pos="1048"/>
        </w:tabs>
        <w:spacing w:before="0" w:after="0" w:line="278" w:lineRule="exact"/>
        <w:ind w:firstLine="580"/>
        <w:jc w:val="both"/>
      </w:pPr>
      <w: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</w:t>
      </w:r>
      <w:r>
        <w:t>бъектов те менее 3 лет.</w:t>
      </w:r>
    </w:p>
    <w:p w:rsidR="007E56F6" w:rsidRDefault="00D505D5">
      <w:pPr>
        <w:pStyle w:val="20"/>
        <w:framePr w:w="10085" w:h="5384" w:hRule="exact" w:wrap="none" w:vAnchor="page" w:hAnchor="page" w:x="1170" w:y="4994"/>
        <w:numPr>
          <w:ilvl w:val="1"/>
          <w:numId w:val="1"/>
        </w:numPr>
        <w:shd w:val="clear" w:color="auto" w:fill="auto"/>
        <w:tabs>
          <w:tab w:val="left" w:pos="1048"/>
        </w:tabs>
        <w:spacing w:before="0" w:after="0" w:line="278" w:lineRule="exact"/>
        <w:ind w:firstLine="580"/>
        <w:jc w:val="both"/>
      </w:pPr>
      <w:r>
        <w:t>Участвующие в ТЗП должны иметь аттестацию производителя на выполнение соответствующи работ.</w:t>
      </w:r>
    </w:p>
    <w:p w:rsidR="007E56F6" w:rsidRDefault="00D505D5">
      <w:pPr>
        <w:pStyle w:val="20"/>
        <w:framePr w:w="10085" w:h="5384" w:hRule="exact" w:wrap="none" w:vAnchor="page" w:hAnchor="page" w:x="1170" w:y="4994"/>
        <w:numPr>
          <w:ilvl w:val="1"/>
          <w:numId w:val="1"/>
        </w:numPr>
        <w:shd w:val="clear" w:color="auto" w:fill="auto"/>
        <w:tabs>
          <w:tab w:val="left" w:pos="1058"/>
        </w:tabs>
        <w:spacing w:before="0" w:after="0" w:line="278" w:lineRule="exact"/>
        <w:ind w:firstLine="580"/>
        <w:jc w:val="both"/>
      </w:pPr>
      <w:r>
        <w:t>Строительно-монтажные работы, производимые организацией, должны быть застрахованы.</w:t>
      </w:r>
    </w:p>
    <w:p w:rsidR="007E56F6" w:rsidRDefault="00D505D5">
      <w:pPr>
        <w:pStyle w:val="20"/>
        <w:framePr w:w="10085" w:h="5384" w:hRule="exact" w:wrap="none" w:vAnchor="page" w:hAnchor="page" w:x="1170" w:y="4994"/>
        <w:numPr>
          <w:ilvl w:val="1"/>
          <w:numId w:val="1"/>
        </w:numPr>
        <w:shd w:val="clear" w:color="auto" w:fill="auto"/>
        <w:tabs>
          <w:tab w:val="left" w:pos="1058"/>
        </w:tabs>
        <w:spacing w:before="0" w:after="0" w:line="278" w:lineRule="exact"/>
        <w:ind w:firstLine="580"/>
        <w:jc w:val="both"/>
      </w:pPr>
      <w:r>
        <w:t>Строительстве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7"/>
        <w:gridCol w:w="2861"/>
      </w:tblGrid>
      <w:tr w:rsidR="007E56F6" w:rsidTr="00AF0CD9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6F6" w:rsidRDefault="00D505D5" w:rsidP="00AF0CD9">
            <w:pPr>
              <w:pStyle w:val="20"/>
              <w:framePr w:w="4978" w:h="605" w:wrap="none" w:vAnchor="page" w:hAnchor="page" w:x="4198" w:y="10385"/>
              <w:shd w:val="clear" w:color="auto" w:fill="auto"/>
              <w:spacing w:before="0" w:after="0" w:line="210" w:lineRule="exact"/>
              <w:ind w:left="300" w:firstLine="0"/>
            </w:pPr>
            <w:r>
              <w:rPr>
                <w:rStyle w:val="21"/>
              </w:rPr>
              <w:t>Область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6F6" w:rsidRDefault="00D505D5">
            <w:pPr>
              <w:pStyle w:val="20"/>
              <w:framePr w:w="4978" w:h="605" w:wrap="none" w:vAnchor="page" w:hAnchor="page" w:x="4198" w:y="10385"/>
              <w:shd w:val="clear" w:color="auto" w:fill="auto"/>
              <w:spacing w:before="0" w:after="0" w:line="210" w:lineRule="exact"/>
              <w:ind w:firstLine="0"/>
            </w:pPr>
            <w:r>
              <w:rPr>
                <w:rStyle w:val="21"/>
              </w:rPr>
              <w:t>Район</w:t>
            </w:r>
          </w:p>
        </w:tc>
      </w:tr>
      <w:tr w:rsidR="007E56F6" w:rsidTr="00AF0CD9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56F6" w:rsidRDefault="00D505D5" w:rsidP="00AF0CD9">
            <w:pPr>
              <w:pStyle w:val="20"/>
              <w:framePr w:w="4978" w:h="605" w:wrap="none" w:vAnchor="page" w:hAnchor="page" w:x="4198" w:y="10385"/>
              <w:shd w:val="clear" w:color="auto" w:fill="auto"/>
              <w:spacing w:before="0" w:after="0" w:line="210" w:lineRule="exact"/>
              <w:ind w:firstLine="0"/>
            </w:pPr>
            <w:r>
              <w:rPr>
                <w:rStyle w:val="21"/>
              </w:rPr>
              <w:t>Воронежская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56F6" w:rsidRDefault="00D505D5">
            <w:pPr>
              <w:pStyle w:val="20"/>
              <w:framePr w:w="4978" w:h="605" w:wrap="none" w:vAnchor="page" w:hAnchor="page" w:x="4198" w:y="10385"/>
              <w:shd w:val="clear" w:color="auto" w:fill="auto"/>
              <w:spacing w:before="0" w:after="0" w:line="210" w:lineRule="exact"/>
              <w:ind w:firstLine="0"/>
            </w:pPr>
            <w:r>
              <w:rPr>
                <w:rStyle w:val="21"/>
              </w:rPr>
              <w:t>Семилукский</w:t>
            </w:r>
          </w:p>
          <w:p w:rsidR="007E56F6" w:rsidRDefault="00D505D5">
            <w:pPr>
              <w:pStyle w:val="20"/>
              <w:framePr w:w="4978" w:h="605" w:wrap="none" w:vAnchor="page" w:hAnchor="page" w:x="4198" w:y="10385"/>
              <w:shd w:val="clear" w:color="auto" w:fill="auto"/>
              <w:tabs>
                <w:tab w:val="left" w:leader="underscore" w:pos="144"/>
                <w:tab w:val="left" w:leader="underscore" w:pos="1459"/>
                <w:tab w:val="left" w:leader="underscore" w:pos="1517"/>
                <w:tab w:val="left" w:leader="underscore" w:pos="2808"/>
              </w:tabs>
              <w:spacing w:before="0" w:after="0" w:line="200" w:lineRule="exact"/>
              <w:ind w:firstLine="0"/>
              <w:jc w:val="both"/>
            </w:pPr>
            <w:r>
              <w:rPr>
                <w:rStyle w:val="210pt"/>
              </w:rPr>
              <w:tab/>
            </w:r>
            <w:r>
              <w:rPr>
                <w:rStyle w:val="2Gulim5pt"/>
              </w:rPr>
              <w:t>1</w:t>
            </w:r>
            <w:r>
              <w:rPr>
                <w:rStyle w:val="210pt"/>
              </w:rPr>
              <w:tab/>
            </w:r>
            <w:r>
              <w:rPr>
                <w:rStyle w:val="210pt"/>
              </w:rPr>
              <w:tab/>
            </w:r>
            <w:r>
              <w:rPr>
                <w:rStyle w:val="210pt"/>
              </w:rPr>
              <w:tab/>
            </w:r>
            <w:r>
              <w:rPr>
                <w:rStyle w:val="2Gulim5pt"/>
              </w:rPr>
              <w:t>1</w:t>
            </w:r>
          </w:p>
        </w:tc>
      </w:tr>
    </w:tbl>
    <w:p w:rsidR="007E56F6" w:rsidRDefault="00D505D5">
      <w:pPr>
        <w:pStyle w:val="10"/>
        <w:framePr w:w="10085" w:h="3874" w:hRule="exact" w:wrap="none" w:vAnchor="page" w:hAnchor="page" w:x="1170" w:y="11230"/>
        <w:numPr>
          <w:ilvl w:val="0"/>
          <w:numId w:val="1"/>
        </w:numPr>
        <w:shd w:val="clear" w:color="auto" w:fill="auto"/>
        <w:tabs>
          <w:tab w:val="left" w:pos="1048"/>
        </w:tabs>
        <w:spacing w:before="0" w:after="0" w:line="210" w:lineRule="exact"/>
        <w:ind w:firstLine="580"/>
        <w:jc w:val="both"/>
      </w:pPr>
      <w:bookmarkStart w:id="2" w:name="bookmark2"/>
      <w:r>
        <w:t>Основание для строительства:</w:t>
      </w:r>
      <w:bookmarkEnd w:id="2"/>
    </w:p>
    <w:p w:rsidR="007E56F6" w:rsidRDefault="00D505D5">
      <w:pPr>
        <w:pStyle w:val="20"/>
        <w:framePr w:w="10085" w:h="3874" w:hRule="exact" w:wrap="none" w:vAnchor="page" w:hAnchor="page" w:x="1170" w:y="11230"/>
        <w:shd w:val="clear" w:color="auto" w:fill="auto"/>
        <w:spacing w:before="0" w:after="0" w:line="283" w:lineRule="exact"/>
        <w:ind w:right="20" w:firstLine="0"/>
      </w:pPr>
      <w:r>
        <w:t>- договор на технологическое присоединение № 41665142 от 29.08.2018 г. (12 кВт):</w:t>
      </w:r>
    </w:p>
    <w:p w:rsidR="007E56F6" w:rsidRDefault="00D505D5">
      <w:pPr>
        <w:pStyle w:val="10"/>
        <w:framePr w:w="10085" w:h="3874" w:hRule="exact" w:wrap="none" w:vAnchor="page" w:hAnchor="page" w:x="1170" w:y="11230"/>
        <w:numPr>
          <w:ilvl w:val="0"/>
          <w:numId w:val="1"/>
        </w:numPr>
        <w:shd w:val="clear" w:color="auto" w:fill="auto"/>
        <w:tabs>
          <w:tab w:val="left" w:pos="877"/>
        </w:tabs>
        <w:spacing w:before="0" w:after="0" w:line="283" w:lineRule="exact"/>
        <w:ind w:firstLine="580"/>
        <w:jc w:val="both"/>
      </w:pPr>
      <w:bookmarkStart w:id="3" w:name="bookmark3"/>
      <w:r>
        <w:t>Основные нормативно-технические документы (НТД), определяющие требования к реконструкции ВЛ:</w:t>
      </w:r>
      <w:bookmarkEnd w:id="3"/>
    </w:p>
    <w:p w:rsidR="007E56F6" w:rsidRDefault="00D505D5">
      <w:pPr>
        <w:pStyle w:val="20"/>
        <w:framePr w:w="10085" w:h="3874" w:hRule="exact" w:wrap="none" w:vAnchor="page" w:hAnchor="page" w:x="1170" w:y="1123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245" w:lineRule="exact"/>
        <w:ind w:firstLine="720"/>
        <w:jc w:val="both"/>
      </w:pPr>
      <w:r>
        <w:t>Градостроительный кодекс РФ:</w:t>
      </w:r>
    </w:p>
    <w:p w:rsidR="007E56F6" w:rsidRDefault="00D505D5">
      <w:pPr>
        <w:pStyle w:val="20"/>
        <w:framePr w:w="10085" w:h="3874" w:hRule="exact" w:wrap="none" w:vAnchor="page" w:hAnchor="page" w:x="1170" w:y="1123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245" w:lineRule="exact"/>
        <w:ind w:firstLine="720"/>
        <w:jc w:val="both"/>
      </w:pPr>
      <w:r>
        <w:t>Земельный кодекс РФ;</w:t>
      </w:r>
    </w:p>
    <w:p w:rsidR="007E56F6" w:rsidRDefault="00D505D5">
      <w:pPr>
        <w:pStyle w:val="20"/>
        <w:framePr w:w="10085" w:h="3874" w:hRule="exact" w:wrap="none" w:vAnchor="page" w:hAnchor="page" w:x="1170" w:y="1123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245" w:lineRule="exact"/>
        <w:ind w:firstLine="720"/>
        <w:jc w:val="both"/>
      </w:pPr>
      <w:r>
        <w:t>Лесной кодекс РФ;</w:t>
      </w:r>
    </w:p>
    <w:p w:rsidR="007E56F6" w:rsidRDefault="00D505D5">
      <w:pPr>
        <w:pStyle w:val="20"/>
        <w:framePr w:w="10085" w:h="3874" w:hRule="exact" w:wrap="none" w:vAnchor="page" w:hAnchor="page" w:x="1170" w:y="1123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245" w:lineRule="exact"/>
        <w:ind w:firstLine="720"/>
        <w:jc w:val="both"/>
      </w:pPr>
      <w:r>
        <w:t>ПУЭ (действующее издание);</w:t>
      </w:r>
    </w:p>
    <w:p w:rsidR="007E56F6" w:rsidRDefault="00D505D5">
      <w:pPr>
        <w:pStyle w:val="20"/>
        <w:framePr w:w="10085" w:h="3874" w:hRule="exact" w:wrap="none" w:vAnchor="page" w:hAnchor="page" w:x="1170" w:y="1123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245" w:lineRule="exact"/>
        <w:ind w:firstLine="720"/>
        <w:jc w:val="both"/>
      </w:pPr>
      <w:r>
        <w:t>ПТЭ (дей .твующее издание);</w:t>
      </w:r>
    </w:p>
    <w:p w:rsidR="007E56F6" w:rsidRDefault="00D505D5">
      <w:pPr>
        <w:pStyle w:val="20"/>
        <w:framePr w:w="10085" w:h="3874" w:hRule="exact" w:wrap="none" w:vAnchor="page" w:hAnchor="page" w:x="1170" w:y="1123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245" w:lineRule="exact"/>
        <w:ind w:firstLine="720"/>
        <w:jc w:val="both"/>
      </w:pPr>
      <w:r>
        <w:t xml:space="preserve">Постановление Правительства РФ от 24.02.2009 № 160 «О порядке установления границ охранных зон объектов электросетевого хозяйства и </w:t>
      </w:r>
      <w:r>
        <w:t>особых условиях использования земельных участков, расположенных в границах таких зон», с последующими изменениями;</w:t>
      </w:r>
    </w:p>
    <w:p w:rsidR="007E56F6" w:rsidRDefault="00D505D5">
      <w:pPr>
        <w:pStyle w:val="20"/>
        <w:framePr w:w="10085" w:h="3874" w:hRule="exact" w:wrap="none" w:vAnchor="page" w:hAnchor="page" w:x="1170" w:y="1123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245" w:lineRule="exact"/>
        <w:ind w:firstLine="720"/>
        <w:jc w:val="both"/>
      </w:pPr>
      <w:r>
        <w:t xml:space="preserve">Положение </w:t>
      </w:r>
      <w:r>
        <w:rPr>
          <w:rStyle w:val="23"/>
        </w:rPr>
        <w:t>ПаО</w:t>
      </w:r>
      <w:r>
        <w:t xml:space="preserve"> «Россети» о единой технической политике в электросетевом комплексе»;</w:t>
      </w:r>
    </w:p>
    <w:p w:rsidR="007E56F6" w:rsidRDefault="00D505D5">
      <w:pPr>
        <w:pStyle w:val="20"/>
        <w:framePr w:w="10085" w:h="3874" w:hRule="exact" w:wrap="none" w:vAnchor="page" w:hAnchor="page" w:x="1170" w:y="1123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245" w:lineRule="exact"/>
        <w:ind w:firstLine="720"/>
        <w:jc w:val="both"/>
      </w:pPr>
      <w:r>
        <w:t>Концепция цифровчзации сетей на 2018-2030 гг. ПАО «Россети</w:t>
      </w:r>
      <w:r>
        <w:t>»;</w:t>
      </w:r>
    </w:p>
    <w:p w:rsidR="007E56F6" w:rsidRDefault="00D505D5">
      <w:pPr>
        <w:pStyle w:val="20"/>
        <w:framePr w:w="10085" w:h="3874" w:hRule="exact" w:wrap="none" w:vAnchor="page" w:hAnchor="page" w:x="1170" w:y="1123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245" w:lineRule="exact"/>
        <w:ind w:firstLine="720"/>
        <w:jc w:val="both"/>
      </w:pPr>
      <w:r>
        <w:t>Технические требования к компонентам цифровой сет и ПАО «Россети»;</w:t>
      </w:r>
    </w:p>
    <w:p w:rsidR="00AF0CD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AF0CD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AF0CD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AF0CD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AF0CD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AF0CD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AF0CD9" w:rsidRPr="0065671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AF0CD9" w:rsidRPr="0065671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AF0CD9" w:rsidRPr="0065671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AF0CD9" w:rsidRPr="0065671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AF0CD9" w:rsidRPr="0065671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AF0CD9" w:rsidRPr="00656719" w:rsidRDefault="00AF0CD9" w:rsidP="00AF0CD9">
      <w:pPr>
        <w:pStyle w:val="aa"/>
        <w:jc w:val="right"/>
        <w:rPr>
          <w:rFonts w:ascii="Times New Roman" w:hAnsi="Times New Roman" w:cs="Times New Roman"/>
          <w:sz w:val="20"/>
          <w:szCs w:val="20"/>
        </w:rPr>
        <w:sectPr w:rsidR="00AF0CD9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7E56F6" w:rsidRDefault="007E56F6">
      <w:pPr>
        <w:rPr>
          <w:sz w:val="2"/>
          <w:szCs w:val="2"/>
        </w:rPr>
        <w:sectPr w:rsidR="007E56F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56F6" w:rsidRDefault="00D505D5">
      <w:pPr>
        <w:pStyle w:val="a7"/>
        <w:framePr w:wrap="none" w:vAnchor="page" w:hAnchor="page" w:x="6122" w:y="1392"/>
        <w:shd w:val="clear" w:color="auto" w:fill="auto"/>
        <w:spacing w:line="180" w:lineRule="exact"/>
      </w:pPr>
      <w:r>
        <w:lastRenderedPageBreak/>
        <w:t>2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45"/>
          <w:tab w:val="left" w:pos="9197"/>
        </w:tabs>
        <w:spacing w:before="0" w:after="0" w:line="245" w:lineRule="exact"/>
        <w:ind w:left="720" w:firstLine="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7E56F6" w:rsidRDefault="00D505D5">
      <w:pPr>
        <w:pStyle w:val="20"/>
        <w:framePr w:w="10104" w:h="13541" w:hRule="exact" w:wrap="none" w:vAnchor="page" w:hAnchor="page" w:x="1168" w:y="1695"/>
        <w:shd w:val="clear" w:color="auto" w:fill="auto"/>
        <w:spacing w:before="0" w:after="0" w:line="245" w:lineRule="exact"/>
        <w:ind w:firstLine="0"/>
        <w:jc w:val="left"/>
      </w:pPr>
      <w:r>
        <w:t>Утверждены Минтопэнерго 20.05.1994 г.;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245" w:lineRule="exact"/>
        <w:ind w:firstLine="720"/>
        <w:jc w:val="left"/>
      </w:pPr>
      <w:r>
        <w:t xml:space="preserve">Распоряжение № ЦА/25/97-р от 02.06.2015 «О </w:t>
      </w:r>
      <w:r>
        <w:t>реализации политики инновационного развития, энергосбережения и повышения энергетической эффективности»;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245" w:lineRule="exact"/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245" w:lineRule="exact"/>
        <w:ind w:firstLine="720"/>
        <w:jc w:val="left"/>
      </w:pPr>
      <w:r>
        <w:t>Оперативное указан</w:t>
      </w:r>
      <w:r>
        <w:t>ие ПАО «МРСК Центра» № ОУ-01-2013 от 27.08.2014 «О выполнении пересечений КЛ 0,4-10 кВ с объектами транспортной инфраструктуры»;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245" w:lineRule="exact"/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AF0CD9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AF0CD9">
        <w:rPr>
          <w:lang w:eastAsia="en-US" w:bidi="en-US"/>
        </w:rPr>
        <w:t>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245" w:lineRule="exact"/>
        <w:ind w:firstLine="720"/>
        <w:jc w:val="left"/>
      </w:pPr>
      <w:r>
        <w:t>Оперативное указание</w:t>
      </w:r>
      <w:r>
        <w:t xml:space="preserve"> ПАО «МРСК Центра» № ОУ-05-2014 от 02.12.2014 «О применении оборудования для распределительных сетей 10(6)/0,4 кВ»;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245" w:lineRule="exact"/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0" w:line="245" w:lineRule="exact"/>
        <w:ind w:left="720" w:firstLine="0"/>
        <w:jc w:val="both"/>
      </w:pPr>
      <w:r>
        <w:t>С</w:t>
      </w:r>
      <w:r>
        <w:t>НиП 12-01-2004 «Организация строительного производства»;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0" w:line="245" w:lineRule="exact"/>
        <w:ind w:left="720" w:firstLine="0"/>
        <w:jc w:val="both"/>
      </w:pPr>
      <w:r>
        <w:t>СНиП 12-03-2001 «Безопасность труда в строительстве», часть 1 «Общие требования»;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0" w:line="245" w:lineRule="exact"/>
        <w:ind w:left="720" w:firstLine="0"/>
        <w:jc w:val="both"/>
      </w:pPr>
      <w:r>
        <w:t>СНиП 12-04-2002 «Безопасность труда в строительстве», часть 2 «Строительное производство»;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0" w:line="245" w:lineRule="exact"/>
        <w:ind w:left="720" w:firstLine="0"/>
        <w:jc w:val="both"/>
      </w:pPr>
      <w:r>
        <w:t xml:space="preserve">ГОСТ 12.3.032-84 ССТБ </w:t>
      </w:r>
      <w:r>
        <w:t>«Работы электромонтажные. Общие требования безопасности»;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6"/>
        </w:tabs>
        <w:spacing w:before="0" w:after="0" w:line="245" w:lineRule="exact"/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0" w:line="245" w:lineRule="exact"/>
        <w:ind w:left="720" w:firstLine="0"/>
        <w:jc w:val="both"/>
      </w:pPr>
      <w:r>
        <w:t>ГОСТ 13276 - 79 «Арматура линейная. Общие технические условия»;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6"/>
        </w:tabs>
        <w:spacing w:before="0" w:after="0" w:line="245" w:lineRule="exact"/>
        <w:ind w:firstLine="720"/>
        <w:jc w:val="left"/>
      </w:pPr>
      <w:r>
        <w:t>ГОС</w:t>
      </w:r>
      <w:r>
        <w:t>Т 10434 - 82 «Соединения контактные электрические. Классификация. Общие технические требования»;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245" w:lineRule="exact"/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spacing w:before="0" w:after="0" w:line="245" w:lineRule="exact"/>
        <w:ind w:firstLine="720"/>
        <w:jc w:val="left"/>
      </w:pPr>
      <w:r>
        <w:t xml:space="preserve"> ГОСТ Р 52725-2007 «Ограничители перена</w:t>
      </w:r>
      <w:r>
        <w:t>пряжений нелинейные для электроустановок переменного тока напряжением от 3 до 750 кВ»;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spacing w:before="0" w:after="0" w:line="245" w:lineRule="exact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0" w:line="245" w:lineRule="exact"/>
        <w:ind w:left="720" w:firstLine="0"/>
        <w:jc w:val="both"/>
      </w:pPr>
      <w:r>
        <w:t xml:space="preserve">ГОСТ </w:t>
      </w:r>
      <w:r>
        <w:t>26633-91 «Бетоны тяжелые и мелкозернистые. Технические условия»;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6"/>
        </w:tabs>
        <w:spacing w:before="0" w:after="0" w:line="245" w:lineRule="exact"/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245" w:lineRule="exact"/>
        <w:ind w:firstLine="720"/>
        <w:jc w:val="left"/>
      </w:pPr>
      <w:r>
        <w:t>ГОСТ 14695-80 «Подстанции трансформаторные комплектные мощнос</w:t>
      </w:r>
      <w:r>
        <w:t>тью от 25 до 2500 кВА на напряжение до 10 кВ. Общие технические условия»;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0" w:line="245" w:lineRule="exact"/>
        <w:ind w:left="720" w:firstLine="0"/>
        <w:jc w:val="both"/>
      </w:pPr>
      <w:r>
        <w:t>ГОСТ 30830-2002 (МЭК 60076-1-93) «Трансформаторы силовые. Общие положения. Часть1»;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0" w:line="245" w:lineRule="exact"/>
        <w:ind w:left="720" w:firstLine="0"/>
        <w:jc w:val="both"/>
      </w:pPr>
      <w:r>
        <w:t>ГОСТ 11677-85 (1999) «Трансформаторы силовые. Общие технические условия»;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006"/>
        </w:tabs>
        <w:spacing w:before="0" w:after="268" w:line="245" w:lineRule="exact"/>
        <w:ind w:firstLine="720"/>
        <w:jc w:val="left"/>
      </w:pPr>
      <w:r>
        <w:t>ГОСТ Р52726 — 2007 «Разъ</w:t>
      </w:r>
      <w:r>
        <w:t>единители и заземлители переменного тока на напряжение свыше 1 кВ и приводы к ним. Общие технические условия».</w:t>
      </w:r>
    </w:p>
    <w:p w:rsidR="007E56F6" w:rsidRDefault="00D505D5">
      <w:pPr>
        <w:pStyle w:val="40"/>
        <w:framePr w:w="10104" w:h="13541" w:hRule="exact" w:wrap="none" w:vAnchor="page" w:hAnchor="page" w:x="1168" w:y="1695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64" w:line="210" w:lineRule="exact"/>
        <w:ind w:left="720"/>
      </w:pPr>
      <w:r>
        <w:t>Стадийность проведения работ.</w:t>
      </w:r>
    </w:p>
    <w:p w:rsidR="007E56F6" w:rsidRDefault="00D505D5">
      <w:pPr>
        <w:pStyle w:val="20"/>
        <w:framePr w:w="10104" w:h="13541" w:hRule="exact" w:wrap="none" w:vAnchor="page" w:hAnchor="page" w:x="1168" w:y="1695"/>
        <w:shd w:val="clear" w:color="auto" w:fill="auto"/>
        <w:spacing w:before="0" w:after="59" w:line="210" w:lineRule="exact"/>
        <w:ind w:left="720" w:firstLine="0"/>
        <w:jc w:val="both"/>
      </w:pPr>
      <w:r>
        <w:t>Строительные работы выполняются в соответствии с настоящим техническим заданием в 3 этапа: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195"/>
        </w:tabs>
        <w:spacing w:before="0" w:after="1" w:line="210" w:lineRule="exact"/>
        <w:ind w:left="880" w:firstLine="0"/>
        <w:jc w:val="both"/>
      </w:pPr>
      <w:r>
        <w:t>подготовительные работы,</w:t>
      </w:r>
      <w:r>
        <w:t xml:space="preserve"> рекультивация земли;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195"/>
        </w:tabs>
        <w:spacing w:before="0" w:after="0" w:line="283" w:lineRule="exact"/>
        <w:ind w:left="880" w:firstLine="0"/>
        <w:jc w:val="both"/>
      </w:pPr>
      <w:r>
        <w:t>СМР;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2"/>
        </w:numPr>
        <w:shd w:val="clear" w:color="auto" w:fill="auto"/>
        <w:tabs>
          <w:tab w:val="left" w:pos="1195"/>
        </w:tabs>
        <w:spacing w:before="0" w:after="0" w:line="283" w:lineRule="exact"/>
        <w:ind w:left="880" w:firstLine="0"/>
        <w:jc w:val="both"/>
      </w:pPr>
      <w:r>
        <w:t>благоустройство территории.</w:t>
      </w:r>
    </w:p>
    <w:p w:rsidR="007E56F6" w:rsidRDefault="00D505D5">
      <w:pPr>
        <w:pStyle w:val="40"/>
        <w:framePr w:w="10104" w:h="13541" w:hRule="exact" w:wrap="none" w:vAnchor="page" w:hAnchor="page" w:x="1168" w:y="1695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83" w:lineRule="exact"/>
        <w:ind w:left="720"/>
      </w:pPr>
      <w:r>
        <w:t>Описание основных объемов работ по строительству.</w:t>
      </w:r>
    </w:p>
    <w:p w:rsidR="007E56F6" w:rsidRDefault="00D505D5">
      <w:pPr>
        <w:pStyle w:val="20"/>
        <w:framePr w:w="10104" w:h="13541" w:hRule="exact" w:wrap="none" w:vAnchor="page" w:hAnchor="page" w:x="1168" w:y="1695"/>
        <w:shd w:val="clear" w:color="auto" w:fill="auto"/>
        <w:spacing w:before="0" w:after="0" w:line="283" w:lineRule="exact"/>
        <w:ind w:left="720" w:firstLine="0"/>
        <w:jc w:val="both"/>
      </w:pPr>
      <w:r>
        <w:t>5.1 Подготовительные работы в соответствии с проектом.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3"/>
        </w:numPr>
        <w:shd w:val="clear" w:color="auto" w:fill="auto"/>
        <w:tabs>
          <w:tab w:val="left" w:pos="1234"/>
        </w:tabs>
        <w:spacing w:before="0" w:after="0" w:line="283" w:lineRule="exact"/>
        <w:ind w:firstLine="720"/>
        <w:jc w:val="left"/>
      </w:pPr>
      <w:r>
        <w:t xml:space="preserve">Работы по выносу в натуру и геодезическую разбивку конструкций ВЛ выполнить с привлечением </w:t>
      </w:r>
      <w:r>
        <w:t>проектной организации.</w:t>
      </w:r>
    </w:p>
    <w:p w:rsidR="007E56F6" w:rsidRDefault="00D505D5">
      <w:pPr>
        <w:pStyle w:val="20"/>
        <w:framePr w:w="10104" w:h="13541" w:hRule="exact" w:wrap="none" w:vAnchor="page" w:hAnchor="page" w:x="1168" w:y="1695"/>
        <w:numPr>
          <w:ilvl w:val="0"/>
          <w:numId w:val="3"/>
        </w:numPr>
        <w:shd w:val="clear" w:color="auto" w:fill="auto"/>
        <w:tabs>
          <w:tab w:val="left" w:pos="1234"/>
        </w:tabs>
        <w:spacing w:before="0" w:after="0" w:line="283" w:lineRule="exact"/>
        <w:ind w:left="720" w:firstLine="0"/>
        <w:jc w:val="both"/>
      </w:pPr>
      <w:r>
        <w:t>Строительные работы в полном проектном объеме:</w:t>
      </w:r>
    </w:p>
    <w:p w:rsidR="007E56F6" w:rsidRDefault="00D505D5">
      <w:pPr>
        <w:pStyle w:val="20"/>
        <w:framePr w:w="10104" w:h="13541" w:hRule="exact" w:wrap="none" w:vAnchor="page" w:hAnchor="page" w:x="1168" w:y="1695"/>
        <w:shd w:val="clear" w:color="auto" w:fill="auto"/>
        <w:spacing w:before="0" w:after="0" w:line="245" w:lineRule="exact"/>
        <w:ind w:left="1020"/>
        <w:jc w:val="both"/>
      </w:pPr>
      <w:r>
        <w:t xml:space="preserve">- Произвести реконструкцию ВЛ-0,4 кВ № 1 ТП 10 кВ № 265 ВЛ 10 кВ № 3 ПС 110 кВ Нижняя Ведуга (инв. № 011086/С, дис./бух. наименование: ВЛ 0,4 КВ КТП 1-3 К-3 Победа </w:t>
      </w:r>
      <w:r>
        <w:rPr>
          <w:lang w:val="en-US" w:eastAsia="en-US" w:bidi="en-US"/>
        </w:rPr>
        <w:t>L</w:t>
      </w:r>
      <w:r w:rsidRPr="00AF0CD9">
        <w:rPr>
          <w:lang w:eastAsia="en-US" w:bidi="en-US"/>
        </w:rPr>
        <w:t xml:space="preserve">-2.2 </w:t>
      </w:r>
      <w:r>
        <w:t>км) в части монт</w:t>
      </w:r>
      <w:r>
        <w:t xml:space="preserve">ажа дополнительного провода в пролетах опор № 1 - № 19 (протяженность 0,777 км). </w:t>
      </w:r>
      <w:r>
        <w:rPr>
          <w:lang w:val="en-US" w:eastAsia="en-US" w:bidi="en-US"/>
        </w:rPr>
        <w:t>(Z36-TP4</w:t>
      </w:r>
      <w:r>
        <w:t>1665142.01).</w:t>
      </w:r>
    </w:p>
    <w:p w:rsidR="007E56F6" w:rsidRDefault="007E56F6">
      <w:pPr>
        <w:rPr>
          <w:sz w:val="2"/>
          <w:szCs w:val="2"/>
        </w:rPr>
        <w:sectPr w:rsidR="007E56F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56F6" w:rsidRDefault="00D505D5">
      <w:pPr>
        <w:pStyle w:val="25"/>
        <w:framePr w:wrap="none" w:vAnchor="page" w:hAnchor="page" w:x="6124" w:y="1368"/>
        <w:shd w:val="clear" w:color="auto" w:fill="auto"/>
        <w:spacing w:line="190" w:lineRule="exact"/>
      </w:pPr>
      <w:r>
        <w:lastRenderedPageBreak/>
        <w:t>3</w:t>
      </w:r>
    </w:p>
    <w:p w:rsidR="007E56F6" w:rsidRDefault="00D505D5">
      <w:pPr>
        <w:pStyle w:val="40"/>
        <w:framePr w:w="10090" w:h="13718" w:hRule="exact" w:wrap="none" w:vAnchor="page" w:hAnchor="page" w:x="1175" w:y="1653"/>
        <w:numPr>
          <w:ilvl w:val="0"/>
          <w:numId w:val="1"/>
        </w:numPr>
        <w:shd w:val="clear" w:color="auto" w:fill="auto"/>
        <w:tabs>
          <w:tab w:val="left" w:pos="867"/>
        </w:tabs>
        <w:spacing w:before="0" w:after="0" w:line="278" w:lineRule="exact"/>
        <w:ind w:left="580"/>
      </w:pPr>
      <w:r>
        <w:t>Основные требования к выполнению работ.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 xml:space="preserve">Реконструкция объекта выполняется в один пусковой комплекс в полном соответствии с </w:t>
      </w:r>
      <w:r>
        <w:t>проектом, согласованным с Заказчиком.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8" w:lineRule="exact"/>
        <w:ind w:firstLine="720"/>
        <w:jc w:val="both"/>
      </w:pPr>
      <w:r>
        <w:t>Номенклатура закупаемых мате</w:t>
      </w:r>
      <w:r>
        <w:t>риалов должна соответствовать спецификациям, прилагаемым к проекту.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171"/>
        </w:tabs>
        <w:spacing w:before="0" w:after="0" w:line="278" w:lineRule="exact"/>
        <w:ind w:firstLine="720"/>
        <w:jc w:val="both"/>
      </w:pPr>
      <w:r>
        <w:t xml:space="preserve">Все применяемые материалы должны иметь </w:t>
      </w:r>
      <w:r>
        <w:t>паспорта и сертификаты.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132"/>
        </w:tabs>
        <w:spacing w:before="0" w:after="0" w:line="278" w:lineRule="exact"/>
        <w:ind w:firstLine="720"/>
        <w:jc w:val="both"/>
      </w:pPr>
      <w: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171"/>
        </w:tabs>
        <w:spacing w:before="0" w:after="0" w:line="278" w:lineRule="exact"/>
        <w:ind w:firstLine="720"/>
        <w:jc w:val="both"/>
      </w:pPr>
      <w:r>
        <w:t>В</w:t>
      </w:r>
      <w:r>
        <w:t>се работы должны быть выполнены в соответствии с нормативно-технической документацией</w:t>
      </w:r>
    </w:p>
    <w:p w:rsidR="007E56F6" w:rsidRDefault="00D505D5">
      <w:pPr>
        <w:pStyle w:val="20"/>
        <w:framePr w:w="10090" w:h="13718" w:hRule="exact" w:wrap="none" w:vAnchor="page" w:hAnchor="page" w:x="1175" w:y="1653"/>
        <w:shd w:val="clear" w:color="auto" w:fill="auto"/>
        <w:spacing w:before="0" w:after="0" w:line="278" w:lineRule="exact"/>
        <w:ind w:firstLine="0"/>
        <w:jc w:val="left"/>
      </w:pPr>
      <w:r>
        <w:t>(НТД):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0"/>
          <w:numId w:val="2"/>
        </w:numPr>
        <w:shd w:val="clear" w:color="auto" w:fill="auto"/>
        <w:tabs>
          <w:tab w:val="left" w:pos="1068"/>
        </w:tabs>
        <w:spacing w:before="0" w:after="0" w:line="298" w:lineRule="exact"/>
        <w:ind w:firstLine="720"/>
        <w:jc w:val="both"/>
      </w:pPr>
      <w:r>
        <w:t>СНиП;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0"/>
          <w:numId w:val="2"/>
        </w:numPr>
        <w:shd w:val="clear" w:color="auto" w:fill="auto"/>
        <w:tabs>
          <w:tab w:val="left" w:pos="1068"/>
        </w:tabs>
        <w:spacing w:before="0" w:after="0" w:line="298" w:lineRule="exact"/>
        <w:ind w:firstLine="720"/>
        <w:jc w:val="both"/>
      </w:pPr>
      <w:r>
        <w:t>ПУЭ;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0"/>
          <w:numId w:val="2"/>
        </w:numPr>
        <w:shd w:val="clear" w:color="auto" w:fill="auto"/>
        <w:tabs>
          <w:tab w:val="left" w:pos="1068"/>
        </w:tabs>
        <w:spacing w:before="0" w:after="0" w:line="298" w:lineRule="exact"/>
        <w:ind w:firstLine="720"/>
        <w:jc w:val="both"/>
      </w:pPr>
      <w:r>
        <w:t>руководящими документами;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0"/>
          <w:numId w:val="2"/>
        </w:numPr>
        <w:shd w:val="clear" w:color="auto" w:fill="auto"/>
        <w:tabs>
          <w:tab w:val="left" w:pos="1068"/>
        </w:tabs>
        <w:spacing w:before="0" w:after="0" w:line="278" w:lineRule="exact"/>
        <w:ind w:firstLine="720"/>
        <w:jc w:val="both"/>
      </w:pPr>
      <w:r>
        <w:t>отраслевыми стандартами и др. документами.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132"/>
        </w:tabs>
        <w:spacing w:before="0" w:after="0" w:line="278" w:lineRule="exact"/>
        <w:ind w:firstLine="720"/>
        <w:jc w:val="both"/>
      </w:pPr>
      <w:r>
        <w:t xml:space="preserve">Строительные работы должны быть организованы и проведены в соответствии с </w:t>
      </w:r>
      <w:r>
        <w:t>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137"/>
        </w:tabs>
        <w:spacing w:before="0" w:after="0" w:line="278" w:lineRule="exact"/>
        <w:ind w:firstLine="720"/>
        <w:jc w:val="both"/>
      </w:pPr>
      <w:r>
        <w:t>Подрядчик (и привлекаемые им Субподрядчики) должны иметь свидетельство о допуске к работам. Выбор Субподрядчиков со</w:t>
      </w:r>
      <w:r>
        <w:t>гласовывается с Заказчиком. Подрядчик несет полную ответственность за работу субподрядчика.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>Все необходимые согласования с шефмонт</w:t>
      </w:r>
      <w:r>
        <w:t>ажными и со сторонними организациями, возникающие в процессе реконструкции Подрядчик выполняет самостоятельно.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 xml:space="preserve">Выполнение всех </w:t>
      </w:r>
      <w:r>
        <w:t>технических условий, выданных заинтересованными предприятиями и организациями, в соответствии с проектными решениями.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>Правила контроля и приемки работ.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 xml:space="preserve">Руководители работ участвующие в реконструкции, совместно с представителями филиала ПАО «МРСК Центра» </w:t>
      </w:r>
      <w:r>
        <w:t>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</w:t>
      </w:r>
      <w:r>
        <w:t>ряют соблюдение технологической дисциплины в процессе строительства.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7E56F6" w:rsidRDefault="00D505D5">
      <w:pPr>
        <w:pStyle w:val="20"/>
        <w:framePr w:w="10090" w:h="13718" w:hRule="exact" w:wrap="none" w:vAnchor="page" w:hAnchor="page" w:x="1175" w:y="1653"/>
        <w:numPr>
          <w:ilvl w:val="1"/>
          <w:numId w:val="1"/>
        </w:numPr>
        <w:shd w:val="clear" w:color="auto" w:fill="auto"/>
        <w:tabs>
          <w:tab w:val="left" w:pos="1362"/>
        </w:tabs>
        <w:spacing w:before="0" w:after="0" w:line="278" w:lineRule="exact"/>
        <w:ind w:firstLine="720"/>
        <w:jc w:val="both"/>
      </w:pPr>
      <w:r>
        <w:t>Приемку строительно-монтажных работ осуществляет Заказ</w:t>
      </w:r>
      <w:r>
        <w:t>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7E56F6" w:rsidRDefault="007E56F6">
      <w:pPr>
        <w:rPr>
          <w:sz w:val="2"/>
          <w:szCs w:val="2"/>
        </w:rPr>
        <w:sectPr w:rsidR="007E56F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56F6" w:rsidRDefault="00D505D5">
      <w:pPr>
        <w:pStyle w:val="a7"/>
        <w:framePr w:wrap="none" w:vAnchor="page" w:hAnchor="page" w:x="6136" w:y="1372"/>
        <w:shd w:val="clear" w:color="auto" w:fill="auto"/>
        <w:spacing w:line="180" w:lineRule="exact"/>
      </w:pPr>
      <w:r>
        <w:lastRenderedPageBreak/>
        <w:t>4</w:t>
      </w:r>
    </w:p>
    <w:p w:rsidR="007E56F6" w:rsidRDefault="00D505D5" w:rsidP="00AF0CD9">
      <w:pPr>
        <w:pStyle w:val="20"/>
        <w:framePr w:w="10085" w:h="13895" w:hRule="exact" w:wrap="none" w:vAnchor="page" w:hAnchor="page" w:x="1178" w:y="1653"/>
        <w:shd w:val="clear" w:color="auto" w:fill="auto"/>
        <w:spacing w:before="0" w:after="0" w:line="278" w:lineRule="exact"/>
        <w:ind w:firstLine="0"/>
        <w:jc w:val="both"/>
      </w:pPr>
      <w:r>
        <w:t>Обнаруженные при приемке ра</w:t>
      </w:r>
      <w:r>
        <w:t>бот отступления и замечания Подрядчик устраняет за свой счет и в сроки, установленные приемочной комиссией.</w:t>
      </w:r>
    </w:p>
    <w:p w:rsidR="007E56F6" w:rsidRDefault="00D505D5" w:rsidP="00AF0CD9">
      <w:pPr>
        <w:pStyle w:val="20"/>
        <w:framePr w:w="10085" w:h="13895" w:hRule="exact" w:wrap="none" w:vAnchor="page" w:hAnchor="page" w:x="1178" w:y="1653"/>
        <w:numPr>
          <w:ilvl w:val="1"/>
          <w:numId w:val="1"/>
        </w:numPr>
        <w:shd w:val="clear" w:color="auto" w:fill="auto"/>
        <w:tabs>
          <w:tab w:val="left" w:pos="1363"/>
        </w:tabs>
        <w:spacing w:before="0" w:after="295" w:line="278" w:lineRule="exact"/>
        <w:ind w:firstLine="720"/>
        <w:jc w:val="both"/>
      </w:pPr>
      <w:r>
        <w:t xml:space="preserve">Контроль и ответственность за соблюдение ПТБ персоналом Подрядчика и привлеченных им субподрядных организаций, при проведении строительно-монтажных </w:t>
      </w:r>
      <w:r>
        <w:t>работ возлагается на подрядную организацию.</w:t>
      </w:r>
    </w:p>
    <w:p w:rsidR="007E56F6" w:rsidRDefault="00D505D5" w:rsidP="00AF0CD9">
      <w:pPr>
        <w:pStyle w:val="10"/>
        <w:framePr w:w="10085" w:h="13895" w:hRule="exact" w:wrap="none" w:vAnchor="page" w:hAnchor="page" w:x="1178" w:y="1653"/>
        <w:numPr>
          <w:ilvl w:val="0"/>
          <w:numId w:val="1"/>
        </w:numPr>
        <w:shd w:val="clear" w:color="auto" w:fill="auto"/>
        <w:tabs>
          <w:tab w:val="left" w:pos="938"/>
        </w:tabs>
        <w:spacing w:before="0" w:after="0" w:line="210" w:lineRule="exact"/>
        <w:ind w:left="600"/>
        <w:jc w:val="both"/>
      </w:pPr>
      <w:bookmarkStart w:id="4" w:name="bookmark4"/>
      <w:r>
        <w:t>Требуемые сроки выполнения строительных работ.</w:t>
      </w:r>
      <w:bookmarkEnd w:id="4"/>
    </w:p>
    <w:p w:rsidR="007E56F6" w:rsidRDefault="00D505D5" w:rsidP="00AF0CD9">
      <w:pPr>
        <w:pStyle w:val="20"/>
        <w:framePr w:w="10085" w:h="13895" w:hRule="exact" w:wrap="none" w:vAnchor="page" w:hAnchor="page" w:x="1178" w:y="1653"/>
        <w:shd w:val="clear" w:color="auto" w:fill="auto"/>
        <w:spacing w:before="0" w:after="0" w:line="245" w:lineRule="exact"/>
        <w:ind w:firstLine="720"/>
        <w:jc w:val="both"/>
      </w:pPr>
      <w:r>
        <w:t>Строительство выполнить в период: начало - с момента подписания договора, окончание - 14 дней</w:t>
      </w:r>
      <w:r w:rsidR="001112BB">
        <w:t xml:space="preserve"> с момента подписания договора.</w:t>
      </w:r>
      <w:bookmarkStart w:id="5" w:name="_GoBack"/>
      <w:bookmarkEnd w:id="5"/>
    </w:p>
    <w:p w:rsidR="007E56F6" w:rsidRDefault="00D505D5" w:rsidP="00AF0CD9">
      <w:pPr>
        <w:pStyle w:val="20"/>
        <w:framePr w:w="10085" w:h="13895" w:hRule="exact" w:wrap="none" w:vAnchor="page" w:hAnchor="page" w:x="1178" w:y="1653"/>
        <w:shd w:val="clear" w:color="auto" w:fill="auto"/>
        <w:spacing w:before="0" w:after="0" w:line="245" w:lineRule="exact"/>
        <w:ind w:firstLine="720"/>
        <w:jc w:val="both"/>
      </w:pPr>
      <w:r>
        <w:t xml:space="preserve">Работы выполнить в соответствии с </w:t>
      </w:r>
      <w:r>
        <w:t>согласованным с Заказчиком понедельным сетевым графиком.</w:t>
      </w:r>
    </w:p>
    <w:p w:rsidR="007E56F6" w:rsidRDefault="00D505D5" w:rsidP="00AF0CD9">
      <w:pPr>
        <w:pStyle w:val="10"/>
        <w:framePr w:w="10085" w:h="13895" w:hRule="exact" w:wrap="none" w:vAnchor="page" w:hAnchor="page" w:x="1178" w:y="1653"/>
        <w:numPr>
          <w:ilvl w:val="0"/>
          <w:numId w:val="1"/>
        </w:numPr>
        <w:shd w:val="clear" w:color="auto" w:fill="auto"/>
        <w:tabs>
          <w:tab w:val="left" w:pos="938"/>
        </w:tabs>
        <w:spacing w:before="0" w:after="0" w:line="245" w:lineRule="exact"/>
        <w:ind w:left="600"/>
        <w:jc w:val="both"/>
      </w:pPr>
      <w:bookmarkStart w:id="6" w:name="bookmark5"/>
      <w:r>
        <w:t>Экология и природоохранные мероприятия.</w:t>
      </w:r>
      <w:bookmarkEnd w:id="6"/>
    </w:p>
    <w:p w:rsidR="007E56F6" w:rsidRDefault="00D505D5" w:rsidP="00AF0CD9">
      <w:pPr>
        <w:pStyle w:val="20"/>
        <w:framePr w:w="10085" w:h="13895" w:hRule="exact" w:wrap="none" w:vAnchor="page" w:hAnchor="page" w:x="1178" w:y="1653"/>
        <w:shd w:val="clear" w:color="auto" w:fill="auto"/>
        <w:spacing w:before="0" w:after="0" w:line="283" w:lineRule="exact"/>
        <w:ind w:left="600" w:firstLine="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7E56F6" w:rsidRDefault="00D505D5" w:rsidP="00AF0CD9">
      <w:pPr>
        <w:pStyle w:val="10"/>
        <w:framePr w:w="10085" w:h="13895" w:hRule="exact" w:wrap="none" w:vAnchor="page" w:hAnchor="page" w:x="1178" w:y="1653"/>
        <w:numPr>
          <w:ilvl w:val="0"/>
          <w:numId w:val="1"/>
        </w:numPr>
        <w:shd w:val="clear" w:color="auto" w:fill="auto"/>
        <w:tabs>
          <w:tab w:val="left" w:pos="938"/>
        </w:tabs>
        <w:spacing w:before="0" w:after="0" w:line="283" w:lineRule="exact"/>
        <w:ind w:left="600"/>
        <w:jc w:val="both"/>
      </w:pPr>
      <w:bookmarkStart w:id="7" w:name="bookmark6"/>
      <w:r>
        <w:t>Гарантии исполнителя строительных работ.</w:t>
      </w:r>
      <w:bookmarkEnd w:id="7"/>
    </w:p>
    <w:p w:rsidR="007E56F6" w:rsidRDefault="00D505D5" w:rsidP="00AF0CD9">
      <w:pPr>
        <w:pStyle w:val="20"/>
        <w:framePr w:w="10085" w:h="13895" w:hRule="exact" w:wrap="none" w:vAnchor="page" w:hAnchor="page" w:x="1178" w:y="1653"/>
        <w:numPr>
          <w:ilvl w:val="1"/>
          <w:numId w:val="1"/>
        </w:numPr>
        <w:shd w:val="clear" w:color="auto" w:fill="auto"/>
        <w:tabs>
          <w:tab w:val="left" w:pos="1116"/>
        </w:tabs>
        <w:spacing w:before="0" w:after="0" w:line="283" w:lineRule="exact"/>
        <w:ind w:firstLine="600"/>
        <w:jc w:val="left"/>
      </w:pPr>
      <w:r>
        <w:t xml:space="preserve">Подрядная строительная </w:t>
      </w:r>
      <w:r>
        <w:t>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7E56F6" w:rsidRDefault="00D505D5" w:rsidP="00AF0CD9">
      <w:pPr>
        <w:pStyle w:val="20"/>
        <w:framePr w:w="10085" w:h="13895" w:hRule="exact" w:wrap="none" w:vAnchor="page" w:hAnchor="page" w:x="1178" w:y="1653"/>
        <w:numPr>
          <w:ilvl w:val="1"/>
          <w:numId w:val="1"/>
        </w:numPr>
        <w:shd w:val="clear" w:color="auto" w:fill="auto"/>
        <w:tabs>
          <w:tab w:val="left" w:pos="1116"/>
        </w:tabs>
        <w:spacing w:before="0" w:after="0" w:line="283" w:lineRule="exact"/>
        <w:ind w:firstLine="600"/>
        <w:jc w:val="both"/>
      </w:pPr>
      <w:r>
        <w:t>Профессиональная ответственность строительно-монтажной организации должна быть</w:t>
      </w:r>
      <w:r w:rsidR="00AF0CD9">
        <w:t xml:space="preserve"> застрахована.</w:t>
      </w:r>
    </w:p>
    <w:p w:rsidR="00AF0CD9" w:rsidRDefault="00AF0CD9" w:rsidP="00AF0CD9">
      <w:pPr>
        <w:pStyle w:val="20"/>
        <w:framePr w:w="10085" w:h="13895" w:hRule="exact" w:wrap="none" w:vAnchor="page" w:hAnchor="page" w:x="1178" w:y="1653"/>
        <w:shd w:val="clear" w:color="auto" w:fill="auto"/>
        <w:tabs>
          <w:tab w:val="left" w:pos="1116"/>
        </w:tabs>
        <w:spacing w:before="0" w:after="0" w:line="283" w:lineRule="exact"/>
        <w:ind w:firstLine="0"/>
        <w:jc w:val="both"/>
      </w:pPr>
    </w:p>
    <w:p w:rsidR="00AF0CD9" w:rsidRDefault="00AF0CD9" w:rsidP="00AF0CD9">
      <w:pPr>
        <w:pStyle w:val="20"/>
        <w:framePr w:w="10085" w:h="13895" w:hRule="exact" w:wrap="none" w:vAnchor="page" w:hAnchor="page" w:x="1178" w:y="1653"/>
        <w:shd w:val="clear" w:color="auto" w:fill="auto"/>
        <w:tabs>
          <w:tab w:val="left" w:pos="1116"/>
        </w:tabs>
        <w:spacing w:before="0" w:after="0" w:line="283" w:lineRule="exact"/>
        <w:ind w:firstLine="0"/>
        <w:jc w:val="both"/>
      </w:pPr>
    </w:p>
    <w:p w:rsidR="00AF0CD9" w:rsidRDefault="00AF0CD9" w:rsidP="00AF0CD9">
      <w:pPr>
        <w:pStyle w:val="20"/>
        <w:framePr w:w="10085" w:h="13895" w:hRule="exact" w:wrap="none" w:vAnchor="page" w:hAnchor="page" w:x="1178" w:y="1653"/>
        <w:shd w:val="clear" w:color="auto" w:fill="auto"/>
        <w:tabs>
          <w:tab w:val="left" w:pos="1116"/>
        </w:tabs>
        <w:spacing w:before="0" w:after="0" w:line="283" w:lineRule="exact"/>
        <w:ind w:firstLine="0"/>
        <w:jc w:val="both"/>
      </w:pPr>
    </w:p>
    <w:p w:rsidR="00AF0CD9" w:rsidRDefault="00AF0CD9" w:rsidP="00AF0CD9">
      <w:pPr>
        <w:pStyle w:val="20"/>
        <w:framePr w:w="10085" w:h="13895" w:hRule="exact" w:wrap="none" w:vAnchor="page" w:hAnchor="page" w:x="1178" w:y="1653"/>
        <w:shd w:val="clear" w:color="auto" w:fill="auto"/>
        <w:tabs>
          <w:tab w:val="left" w:pos="1116"/>
        </w:tabs>
        <w:spacing w:before="0" w:after="0" w:line="283" w:lineRule="exact"/>
        <w:ind w:firstLine="0"/>
        <w:jc w:val="both"/>
      </w:pP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</w:t>
      </w:r>
      <w:r>
        <w:rPr>
          <w:b/>
        </w:rPr>
        <w:t xml:space="preserve">        </w:t>
      </w:r>
      <w:r w:rsidRPr="00656719">
        <w:rPr>
          <w:b/>
        </w:rPr>
        <w:t>С. А. Канюс</w:t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AF0CD9" w:rsidRPr="00656719" w:rsidRDefault="00AF0CD9" w:rsidP="00AF0CD9">
      <w:pPr>
        <w:pStyle w:val="20"/>
        <w:framePr w:w="10085" w:h="13895" w:hRule="exact" w:wrap="none" w:vAnchor="page" w:hAnchor="page" w:x="1178" w:y="1653"/>
        <w:tabs>
          <w:tab w:val="left" w:pos="1116"/>
        </w:tabs>
        <w:spacing w:before="0"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AF0CD9" w:rsidRDefault="00AF0CD9" w:rsidP="00AF0CD9">
      <w:pPr>
        <w:pStyle w:val="20"/>
        <w:framePr w:w="10085" w:h="13895" w:hRule="exact" w:wrap="none" w:vAnchor="page" w:hAnchor="page" w:x="1178" w:y="1653"/>
        <w:shd w:val="clear" w:color="auto" w:fill="auto"/>
        <w:tabs>
          <w:tab w:val="left" w:pos="1116"/>
        </w:tabs>
        <w:spacing w:before="0" w:after="0" w:line="283" w:lineRule="exact"/>
        <w:ind w:firstLine="0"/>
        <w:jc w:val="both"/>
      </w:pPr>
    </w:p>
    <w:p w:rsidR="007E56F6" w:rsidRDefault="007E56F6">
      <w:pPr>
        <w:rPr>
          <w:sz w:val="2"/>
          <w:szCs w:val="2"/>
        </w:rPr>
      </w:pPr>
    </w:p>
    <w:sectPr w:rsidR="007E56F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5D5" w:rsidRDefault="00D505D5">
      <w:r>
        <w:separator/>
      </w:r>
    </w:p>
  </w:endnote>
  <w:endnote w:type="continuationSeparator" w:id="0">
    <w:p w:rsidR="00D505D5" w:rsidRDefault="00D5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5D5" w:rsidRDefault="00D505D5"/>
  </w:footnote>
  <w:footnote w:type="continuationSeparator" w:id="0">
    <w:p w:rsidR="00D505D5" w:rsidRDefault="00D505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B56"/>
    <w:multiLevelType w:val="multilevel"/>
    <w:tmpl w:val="ED1045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3946B9"/>
    <w:multiLevelType w:val="multilevel"/>
    <w:tmpl w:val="DD42C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99C1641"/>
    <w:multiLevelType w:val="multilevel"/>
    <w:tmpl w:val="D74E48D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6F6"/>
    <w:rsid w:val="001112BB"/>
    <w:rsid w:val="007E56F6"/>
    <w:rsid w:val="00AF0CD9"/>
    <w:rsid w:val="00D5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19C06"/>
  <w15:docId w15:val="{6E81663C-4E63-4C24-AAD4-7F94EA44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78"/>
      <w:szCs w:val="7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Gulim9pt">
    <w:name w:val="Основной текст (2) + Gulim;9 pt"/>
    <w:basedOn w:val="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Gulim5pt">
    <w:name w:val="Основной текст (2) + Gulim;5 pt"/>
    <w:basedOn w:val="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Verdana" w:eastAsia="Verdana" w:hAnsi="Verdana" w:cs="Verdana"/>
      <w:b w:val="0"/>
      <w:bCs w:val="0"/>
      <w:i/>
      <w:iCs/>
      <w:smallCaps w:val="0"/>
      <w:strike w:val="0"/>
      <w:sz w:val="72"/>
      <w:szCs w:val="72"/>
      <w:u w:val="none"/>
    </w:rPr>
  </w:style>
  <w:style w:type="character" w:customStyle="1" w:styleId="51">
    <w:name w:val="Основной текст (5)"/>
    <w:basedOn w:val="5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Franklin Gothic Demi" w:eastAsia="Franklin Gothic Demi" w:hAnsi="Franklin Gothic Demi" w:cs="Franklin Gothic Demi"/>
      <w:sz w:val="78"/>
      <w:szCs w:val="7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50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after="180" w:line="250" w:lineRule="exact"/>
      <w:ind w:hanging="420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0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20" w:line="0" w:lineRule="atLeas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z w:val="72"/>
      <w:szCs w:val="72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a">
    <w:name w:val="List Paragraph"/>
    <w:basedOn w:val="a"/>
    <w:uiPriority w:val="34"/>
    <w:qFormat/>
    <w:rsid w:val="00AF0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1523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2</cp:revision>
  <dcterms:created xsi:type="dcterms:W3CDTF">2020-02-11T12:12:00Z</dcterms:created>
  <dcterms:modified xsi:type="dcterms:W3CDTF">2020-02-11T12:15:00Z</dcterms:modified>
</cp:coreProperties>
</file>